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88" w:rsidRDefault="00634E88" w:rsidP="00634E88">
      <w:pPr>
        <w:jc w:val="right"/>
      </w:pPr>
      <w:bookmarkStart w:id="0" w:name="_GoBack"/>
      <w:bookmarkEnd w:id="0"/>
      <w:r>
        <w:t>Załącznik nr 8</w:t>
      </w:r>
    </w:p>
    <w:p w:rsidR="005B766B" w:rsidRDefault="00B35C07">
      <w:r>
        <w:t>Charakterystyki drugiego stopnia efektów uczenia się dla kwalifikacji na poziomie 8 Polskiej Ramy Kwalifikacji</w:t>
      </w:r>
    </w:p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1582"/>
        <w:gridCol w:w="2246"/>
        <w:gridCol w:w="6520"/>
        <w:gridCol w:w="4962"/>
      </w:tblGrid>
      <w:tr w:rsidR="00B35C07" w:rsidTr="00EF3152">
        <w:tc>
          <w:tcPr>
            <w:tcW w:w="1582" w:type="dxa"/>
          </w:tcPr>
          <w:p w:rsidR="00B35C07" w:rsidRDefault="003756AB">
            <w:r>
              <w:t xml:space="preserve">Kategoria charakterystyki efektów uczenia się </w:t>
            </w:r>
          </w:p>
        </w:tc>
        <w:tc>
          <w:tcPr>
            <w:tcW w:w="2246" w:type="dxa"/>
          </w:tcPr>
          <w:p w:rsidR="00B35C07" w:rsidRDefault="003756AB" w:rsidP="003756AB">
            <w:r>
              <w:t>Kategoria opisowa – aspekty o podstawowym znaczeniu</w:t>
            </w:r>
          </w:p>
        </w:tc>
        <w:tc>
          <w:tcPr>
            <w:tcW w:w="6520" w:type="dxa"/>
          </w:tcPr>
          <w:p w:rsidR="00B35C07" w:rsidRDefault="00211AF4" w:rsidP="00211AF4">
            <w:r>
              <w:t>Kandydat</w:t>
            </w:r>
          </w:p>
        </w:tc>
        <w:tc>
          <w:tcPr>
            <w:tcW w:w="4962" w:type="dxa"/>
          </w:tcPr>
          <w:p w:rsidR="00B35C07" w:rsidRDefault="00EF3152" w:rsidP="00EF3152">
            <w:r>
              <w:t xml:space="preserve">Efekty uczenia się  </w:t>
            </w:r>
            <w:r w:rsidR="002152F4">
              <w:t>zostały osiągnięte</w:t>
            </w:r>
            <w:r w:rsidR="00611157">
              <w:t xml:space="preserve"> poprzez:</w:t>
            </w:r>
          </w:p>
          <w:p w:rsidR="00EF3152" w:rsidRDefault="00EF3152" w:rsidP="00EF3152">
            <w:r>
              <w:t>(uzasadnia promotor):</w:t>
            </w:r>
          </w:p>
        </w:tc>
      </w:tr>
      <w:tr w:rsidR="00211AF4" w:rsidTr="00EF3152">
        <w:tc>
          <w:tcPr>
            <w:tcW w:w="1582" w:type="dxa"/>
            <w:vMerge w:val="restart"/>
          </w:tcPr>
          <w:p w:rsidR="00211AF4" w:rsidRPr="00211AF4" w:rsidRDefault="00211AF4" w:rsidP="004A1469">
            <w:pPr>
              <w:rPr>
                <w:b/>
              </w:rPr>
            </w:pPr>
            <w:r w:rsidRPr="00211AF4">
              <w:rPr>
                <w:b/>
              </w:rPr>
              <w:t>Wiedza</w:t>
            </w:r>
          </w:p>
        </w:tc>
        <w:tc>
          <w:tcPr>
            <w:tcW w:w="2246" w:type="dxa"/>
          </w:tcPr>
          <w:p w:rsidR="00211AF4" w:rsidRDefault="00211AF4" w:rsidP="003756AB"/>
        </w:tc>
        <w:tc>
          <w:tcPr>
            <w:tcW w:w="6520" w:type="dxa"/>
          </w:tcPr>
          <w:p w:rsidR="00211AF4" w:rsidRPr="00211AF4" w:rsidRDefault="00211AF4" w:rsidP="00211AF4">
            <w:pPr>
              <w:rPr>
                <w:b/>
              </w:rPr>
            </w:pPr>
            <w:r w:rsidRPr="00211AF4">
              <w:rPr>
                <w:b/>
              </w:rPr>
              <w:t>Kandydat  zna i rozumie: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 w:rsidP="00B35C07">
            <w:r>
              <w:t>Zakres i głębia – kompletność perspektywy poznawczej i zależności</w:t>
            </w:r>
          </w:p>
        </w:tc>
        <w:tc>
          <w:tcPr>
            <w:tcW w:w="6520" w:type="dxa"/>
          </w:tcPr>
          <w:p w:rsidR="00211AF4" w:rsidRDefault="00211AF4" w:rsidP="00B35C07">
            <w:r>
              <w:t>- w stopniu umożliwiającym rewizje istniejących paradygmatów – światowy dorobek, obejmujący podstawy teoretyczne oraz zagadnienia ogólne i wybrane zagadnienia szczegółowe – właściwe dla danej dyscypliny naukowej lub artystycznej;</w:t>
            </w:r>
          </w:p>
          <w:p w:rsidR="00611157" w:rsidRDefault="00611157" w:rsidP="00B35C07"/>
          <w:p w:rsidR="00211AF4" w:rsidRDefault="00211AF4" w:rsidP="00B35C07">
            <w:r>
              <w:t>- główne tendencje rozwojowe dyscyplin naukowych lub artystycznych, w których odbywa się kształcenie;</w:t>
            </w:r>
          </w:p>
          <w:p w:rsidR="00611157" w:rsidRDefault="00611157" w:rsidP="00B35C07"/>
          <w:p w:rsidR="00211AF4" w:rsidRDefault="00211AF4" w:rsidP="00B35C07">
            <w:r>
              <w:t>- metodologie badań naukowych;</w:t>
            </w:r>
          </w:p>
          <w:p w:rsidR="00611157" w:rsidRDefault="00611157" w:rsidP="00B35C07"/>
          <w:p w:rsidR="00211AF4" w:rsidRDefault="00211AF4" w:rsidP="00B35C07">
            <w:r>
              <w:t>- zasady upowszechniania wyników działalności naukowej, także w trybie otwartego dostępu</w:t>
            </w:r>
          </w:p>
          <w:p w:rsidR="00611157" w:rsidRDefault="00611157" w:rsidP="00B35C07"/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 w:rsidP="00E87525">
            <w:r>
              <w:t>Kontekst  - uwarunkowania, skutki</w:t>
            </w:r>
          </w:p>
        </w:tc>
        <w:tc>
          <w:tcPr>
            <w:tcW w:w="6520" w:type="dxa"/>
          </w:tcPr>
          <w:p w:rsidR="00211AF4" w:rsidRDefault="00211AF4">
            <w:r>
              <w:t>- fundamentalne dylematy współczesnej cywilizacji;</w:t>
            </w:r>
          </w:p>
          <w:p w:rsidR="00611157" w:rsidRDefault="00611157"/>
          <w:p w:rsidR="00211AF4" w:rsidRDefault="00211AF4">
            <w:r>
              <w:t>- ekonomiczne</w:t>
            </w:r>
            <w:r w:rsidR="00E7483A">
              <w:t>,</w:t>
            </w:r>
            <w:r>
              <w:t xml:space="preserve"> prawne, etyczne i inne istotne uwarunkowania działalności naukowej;</w:t>
            </w:r>
          </w:p>
          <w:p w:rsidR="00611157" w:rsidRDefault="00611157"/>
          <w:p w:rsidR="00211AF4" w:rsidRDefault="00211AF4">
            <w:r>
              <w:t>- podstawowe zasady transferu wiedzy do strefy gospodarczej i społecznej oraz komercjalizacji wyników działalności naukowej i know-how związanego z tymi wynikami</w:t>
            </w:r>
          </w:p>
          <w:p w:rsidR="00EF3152" w:rsidRDefault="00EF3152"/>
          <w:p w:rsidR="00EF3152" w:rsidRDefault="00EF3152"/>
          <w:p w:rsidR="00EF3152" w:rsidRDefault="00EF3152"/>
          <w:p w:rsidR="00EF3152" w:rsidRDefault="00EF3152"/>
          <w:p w:rsidR="00EF3152" w:rsidRDefault="00EF3152"/>
          <w:p w:rsidR="00EF3152" w:rsidRDefault="00EF3152"/>
          <w:p w:rsidR="00EF3152" w:rsidRDefault="00EF3152"/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 w:val="restart"/>
          </w:tcPr>
          <w:p w:rsidR="00211AF4" w:rsidRPr="00211AF4" w:rsidRDefault="00211AF4" w:rsidP="001521F3">
            <w:pPr>
              <w:rPr>
                <w:b/>
              </w:rPr>
            </w:pPr>
            <w:r w:rsidRPr="00211AF4">
              <w:rPr>
                <w:b/>
              </w:rPr>
              <w:lastRenderedPageBreak/>
              <w:t>Umiejętności</w:t>
            </w:r>
          </w:p>
        </w:tc>
        <w:tc>
          <w:tcPr>
            <w:tcW w:w="2246" w:type="dxa"/>
          </w:tcPr>
          <w:p w:rsidR="00211AF4" w:rsidRDefault="00211AF4"/>
        </w:tc>
        <w:tc>
          <w:tcPr>
            <w:tcW w:w="6520" w:type="dxa"/>
          </w:tcPr>
          <w:p w:rsidR="00211AF4" w:rsidRPr="00211AF4" w:rsidRDefault="00211AF4">
            <w:pPr>
              <w:rPr>
                <w:b/>
              </w:rPr>
            </w:pPr>
            <w:r w:rsidRPr="00211AF4">
              <w:rPr>
                <w:b/>
              </w:rPr>
              <w:t>Kandydat potrafi:</w:t>
            </w:r>
          </w:p>
        </w:tc>
        <w:tc>
          <w:tcPr>
            <w:tcW w:w="4962" w:type="dxa"/>
          </w:tcPr>
          <w:p w:rsidR="00EF3152" w:rsidRDefault="00EF3152" w:rsidP="00EF3152">
            <w:r>
              <w:t>Efekty uczenia się  zostały uzyskane poprzez:</w:t>
            </w:r>
          </w:p>
          <w:p w:rsidR="00211AF4" w:rsidRDefault="00EF3152" w:rsidP="00EF3152">
            <w:r>
              <w:t>(uzasadnia promotor):</w:t>
            </w:r>
          </w:p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>
            <w:r>
              <w:t>Wykorzystanie wiedzy – rozwiązywane problemy i wykonywanie zadania</w:t>
            </w:r>
          </w:p>
        </w:tc>
        <w:tc>
          <w:tcPr>
            <w:tcW w:w="6520" w:type="dxa"/>
          </w:tcPr>
          <w:p w:rsidR="00211AF4" w:rsidRDefault="00211AF4" w:rsidP="00E87525">
            <w:r>
              <w:t>- wykorzystywać wiedzę z różnych dziedzin nauki lub dziedziny sztuki do twórczego identyfikowania, formułowania i innowacyjnego rozwiązywania złożonych problemów lub wykonywania zadań o charakterze badawczym, a w szczególności:</w:t>
            </w:r>
          </w:p>
          <w:p w:rsidR="00211AF4" w:rsidRDefault="00211AF4" w:rsidP="00E87525">
            <w:pPr>
              <w:ind w:left="459"/>
            </w:pPr>
            <w:r>
              <w:t>- definiować cel i przedmiot badań naukowych, formułować hipotezę badawcza,</w:t>
            </w:r>
          </w:p>
          <w:p w:rsidR="00211AF4" w:rsidRDefault="00211AF4" w:rsidP="00E87525">
            <w:pPr>
              <w:ind w:left="459"/>
            </w:pPr>
            <w:r>
              <w:t>- rozwijać metody, techniki i narzędzia badawcze oraz twórczo je stosować,</w:t>
            </w:r>
          </w:p>
          <w:p w:rsidR="00211AF4" w:rsidRDefault="00211AF4" w:rsidP="00E87525">
            <w:pPr>
              <w:ind w:left="459"/>
            </w:pPr>
            <w:r>
              <w:t>- wnioskować na podstawie wyników badań naukowych;</w:t>
            </w:r>
          </w:p>
          <w:p w:rsidR="00611157" w:rsidRDefault="00611157" w:rsidP="00E87525">
            <w:pPr>
              <w:ind w:left="459"/>
            </w:pPr>
          </w:p>
          <w:p w:rsidR="00211AF4" w:rsidRDefault="00211AF4" w:rsidP="00E87525">
            <w:pPr>
              <w:ind w:left="34"/>
            </w:pPr>
            <w:r>
              <w:t>- dokonywać krytycznej analizy i oceny wyników badań naukowych, działalności eksperckiej i innych prac o charakterze twórczym oraz ich wkładu w rozwój wiedzy;</w:t>
            </w:r>
          </w:p>
          <w:p w:rsidR="00611157" w:rsidRDefault="00611157" w:rsidP="00E87525">
            <w:pPr>
              <w:ind w:left="34"/>
            </w:pPr>
          </w:p>
          <w:p w:rsidR="00611157" w:rsidRDefault="00211AF4" w:rsidP="00EF3152">
            <w:pPr>
              <w:ind w:left="34"/>
            </w:pPr>
            <w:r>
              <w:t>- transferować wynik działalności naukowej do sfery gospodarczej i społecznej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 w:rsidP="00E87525">
            <w:r>
              <w:t>Komunikowanie się – odbieranie i tworzenie wypowiedzi, upowszechnianie wiedzy w środowisku naukowym i posługiwanie się językiem obcym</w:t>
            </w:r>
          </w:p>
        </w:tc>
        <w:tc>
          <w:tcPr>
            <w:tcW w:w="6520" w:type="dxa"/>
          </w:tcPr>
          <w:p w:rsidR="00211AF4" w:rsidRDefault="00211AF4">
            <w:r>
              <w:t>- komunikować się na tematy specjalistyczne w stopniu umożliwiającym aktywne uczestnictwo w międzynarodowym środowisku naukowym;</w:t>
            </w:r>
          </w:p>
          <w:p w:rsidR="00211AF4" w:rsidRDefault="00211AF4" w:rsidP="00EF3152">
            <w:pPr>
              <w:ind w:left="175"/>
            </w:pPr>
            <w:r>
              <w:t>- upowszechniać wyniki działalności naukowej, także w formach popularnych</w:t>
            </w:r>
          </w:p>
          <w:p w:rsidR="00211AF4" w:rsidRDefault="00211AF4" w:rsidP="00EF3152">
            <w:pPr>
              <w:ind w:left="175"/>
            </w:pPr>
            <w:r>
              <w:t>- inicjować debatę</w:t>
            </w:r>
          </w:p>
          <w:p w:rsidR="00211AF4" w:rsidRDefault="00211AF4" w:rsidP="00EF3152">
            <w:pPr>
              <w:ind w:left="175"/>
            </w:pPr>
            <w:r>
              <w:t>- uczestniczyć w dyskursie naukowym</w:t>
            </w:r>
          </w:p>
          <w:p w:rsidR="00211AF4" w:rsidRDefault="00211AF4" w:rsidP="00EF3152">
            <w:pPr>
              <w:ind w:left="175"/>
            </w:pPr>
            <w:r>
              <w:t>- posługiwać się językiem obcym na poziomie B2 Europejskiego Systemu Opisu Kształcenia Językowego w stopniu umożliwiającym uczestnictwo w międzynarodowym środowisku naukowym i zawodowym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>
            <w:r>
              <w:t>Organizacja pracy – planowanie i praca zespołowa</w:t>
            </w:r>
          </w:p>
        </w:tc>
        <w:tc>
          <w:tcPr>
            <w:tcW w:w="6520" w:type="dxa"/>
          </w:tcPr>
          <w:p w:rsidR="00211AF4" w:rsidRDefault="00211AF4">
            <w:r>
              <w:t>- planować i realizować indywidualne i zespołowe przedsięwzięcia badawcze lub twórcze, także w środowisku międzynarodowym</w:t>
            </w:r>
          </w:p>
          <w:p w:rsidR="00611157" w:rsidRDefault="00611157"/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>
            <w:r>
              <w:t>Uczenie się – planowanie własnego rozwoju i rozwoju innych osób</w:t>
            </w:r>
          </w:p>
        </w:tc>
        <w:tc>
          <w:tcPr>
            <w:tcW w:w="6520" w:type="dxa"/>
          </w:tcPr>
          <w:p w:rsidR="00211AF4" w:rsidRDefault="00211AF4" w:rsidP="00DB7372">
            <w:r>
              <w:t>- samodzielnie planować i działać na rzecz własnego rozwoju oraz inspirować i organizować rozwój innych osób;</w:t>
            </w:r>
          </w:p>
          <w:p w:rsidR="00611157" w:rsidRDefault="00611157" w:rsidP="00DB7372"/>
          <w:p w:rsidR="00EF3152" w:rsidRDefault="00211AF4" w:rsidP="00DB7372">
            <w:r>
              <w:t>- planować zajęcia lub grupy zajęć i realizować je z wykorzystaniem nowoczesnych metod i narzędzi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 w:val="restart"/>
          </w:tcPr>
          <w:p w:rsidR="00211AF4" w:rsidRPr="00211AF4" w:rsidRDefault="00211AF4">
            <w:pPr>
              <w:rPr>
                <w:b/>
              </w:rPr>
            </w:pPr>
            <w:r w:rsidRPr="00211AF4">
              <w:rPr>
                <w:b/>
              </w:rPr>
              <w:lastRenderedPageBreak/>
              <w:t>Kompetencje społeczne</w:t>
            </w:r>
          </w:p>
        </w:tc>
        <w:tc>
          <w:tcPr>
            <w:tcW w:w="2246" w:type="dxa"/>
          </w:tcPr>
          <w:p w:rsidR="00211AF4" w:rsidRDefault="00211AF4"/>
        </w:tc>
        <w:tc>
          <w:tcPr>
            <w:tcW w:w="6520" w:type="dxa"/>
          </w:tcPr>
          <w:p w:rsidR="00211AF4" w:rsidRPr="00211AF4" w:rsidRDefault="00211AF4" w:rsidP="00DB7372">
            <w:pPr>
              <w:rPr>
                <w:b/>
              </w:rPr>
            </w:pPr>
            <w:r w:rsidRPr="00211AF4">
              <w:rPr>
                <w:b/>
              </w:rPr>
              <w:t>Kandydat jest gotów do:</w:t>
            </w:r>
          </w:p>
        </w:tc>
        <w:tc>
          <w:tcPr>
            <w:tcW w:w="4962" w:type="dxa"/>
          </w:tcPr>
          <w:p w:rsidR="00EF3152" w:rsidRDefault="00EF3152" w:rsidP="00EF3152">
            <w:r>
              <w:t>Efekty uczenia się  zostały uzyskane poprzez:</w:t>
            </w:r>
          </w:p>
          <w:p w:rsidR="00211AF4" w:rsidRDefault="00EF3152" w:rsidP="00EF3152">
            <w:r>
              <w:t>(uzasadnia promotor):</w:t>
            </w:r>
          </w:p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>
            <w:r>
              <w:t>Oceny – krytyczne podejście</w:t>
            </w:r>
          </w:p>
        </w:tc>
        <w:tc>
          <w:tcPr>
            <w:tcW w:w="6520" w:type="dxa"/>
          </w:tcPr>
          <w:p w:rsidR="00211AF4" w:rsidRDefault="00211AF4">
            <w:r>
              <w:t>- krytyczne j oceny dorobku w ramach danej dyscypliny naukowej lub artystycznej;</w:t>
            </w:r>
          </w:p>
          <w:p w:rsidR="00611157" w:rsidRDefault="00611157"/>
          <w:p w:rsidR="00211AF4" w:rsidRDefault="00211AF4">
            <w:r>
              <w:t>- krytycznej oceny własnego wkładu w rozwój danej dyscypliny naukowej lub artystycznej;</w:t>
            </w:r>
          </w:p>
          <w:p w:rsidR="00611157" w:rsidRDefault="00611157"/>
          <w:p w:rsidR="00211AF4" w:rsidRDefault="00211AF4">
            <w:r>
              <w:t>- uznawania znaczenia wiedzy w rozwiązywaniu problemów poznawczych i praktycznych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EF3152"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>
            <w:r>
              <w:t>Odpowiedzialność – wypełnianie zobowiązań społecznych i działalnie na rzecz interesu publicznego</w:t>
            </w:r>
          </w:p>
        </w:tc>
        <w:tc>
          <w:tcPr>
            <w:tcW w:w="6520" w:type="dxa"/>
          </w:tcPr>
          <w:p w:rsidR="00211AF4" w:rsidRDefault="00211AF4">
            <w:r>
              <w:t>- wypełniania zobowiązań społecznych badaczy i twórców;</w:t>
            </w:r>
          </w:p>
          <w:p w:rsidR="00611157" w:rsidRDefault="00611157"/>
          <w:p w:rsidR="00211AF4" w:rsidRDefault="00211AF4">
            <w:r>
              <w:t>- inicjowania działań na rzecz interesu publicznego;</w:t>
            </w:r>
          </w:p>
          <w:p w:rsidR="00611157" w:rsidRDefault="00611157"/>
          <w:p w:rsidR="00211AF4" w:rsidRDefault="00211AF4">
            <w:r>
              <w:t>- myślenia i działania w sposób przedsiębiorczy</w:t>
            </w:r>
          </w:p>
        </w:tc>
        <w:tc>
          <w:tcPr>
            <w:tcW w:w="4962" w:type="dxa"/>
          </w:tcPr>
          <w:p w:rsidR="00211AF4" w:rsidRDefault="00211AF4"/>
        </w:tc>
      </w:tr>
      <w:tr w:rsidR="00211AF4" w:rsidTr="00416A91">
        <w:trPr>
          <w:trHeight w:val="1613"/>
        </w:trPr>
        <w:tc>
          <w:tcPr>
            <w:tcW w:w="1582" w:type="dxa"/>
            <w:vMerge/>
          </w:tcPr>
          <w:p w:rsidR="00211AF4" w:rsidRDefault="00211AF4"/>
        </w:tc>
        <w:tc>
          <w:tcPr>
            <w:tcW w:w="2246" w:type="dxa"/>
          </w:tcPr>
          <w:p w:rsidR="00211AF4" w:rsidRDefault="00211AF4" w:rsidP="00DC1283">
            <w:r>
              <w:t>Rola zawodowa – niezależność rozwój etosu</w:t>
            </w:r>
          </w:p>
        </w:tc>
        <w:tc>
          <w:tcPr>
            <w:tcW w:w="6520" w:type="dxa"/>
          </w:tcPr>
          <w:p w:rsidR="00211AF4" w:rsidRDefault="00211AF4">
            <w:r>
              <w:t>- podtrzymywania i rozwijania etosu środowisk badawczych i twórczych, w tym:</w:t>
            </w:r>
          </w:p>
          <w:p w:rsidR="00211AF4" w:rsidRDefault="00211AF4">
            <w:r>
              <w:t>- prowadzenia działalności naukowej w sposób niezależny,</w:t>
            </w:r>
          </w:p>
          <w:p w:rsidR="00211AF4" w:rsidRDefault="00211AF4" w:rsidP="00E7483A">
            <w:r>
              <w:t xml:space="preserve">- respektowania zasady publicznej własności wyników działalności naukowej, z uwzględnieniem zasad ochrony </w:t>
            </w:r>
            <w:r w:rsidR="00E7483A">
              <w:t>własności</w:t>
            </w:r>
            <w:r>
              <w:t xml:space="preserve"> intelektualnej</w:t>
            </w:r>
          </w:p>
        </w:tc>
        <w:tc>
          <w:tcPr>
            <w:tcW w:w="4962" w:type="dxa"/>
          </w:tcPr>
          <w:p w:rsidR="00211AF4" w:rsidRDefault="00211AF4"/>
        </w:tc>
      </w:tr>
    </w:tbl>
    <w:p w:rsidR="00B35C07" w:rsidRDefault="00B35C07"/>
    <w:p w:rsidR="002C109D" w:rsidRDefault="002C109D"/>
    <w:p w:rsidR="002C109D" w:rsidRDefault="002C109D"/>
    <w:p w:rsidR="002C109D" w:rsidRDefault="002C1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:rsidR="002C109D" w:rsidRDefault="002C1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promotora</w:t>
      </w:r>
    </w:p>
    <w:sectPr w:rsidR="002C109D" w:rsidSect="00F400B7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A5"/>
    <w:rsid w:val="00211AF4"/>
    <w:rsid w:val="002152F4"/>
    <w:rsid w:val="002C109D"/>
    <w:rsid w:val="003756AB"/>
    <w:rsid w:val="003938A5"/>
    <w:rsid w:val="00416A91"/>
    <w:rsid w:val="005B766B"/>
    <w:rsid w:val="00611157"/>
    <w:rsid w:val="00634E88"/>
    <w:rsid w:val="007F7DFD"/>
    <w:rsid w:val="00894294"/>
    <w:rsid w:val="00B35C07"/>
    <w:rsid w:val="00DB7372"/>
    <w:rsid w:val="00DC1283"/>
    <w:rsid w:val="00E7483A"/>
    <w:rsid w:val="00E87525"/>
    <w:rsid w:val="00EF3152"/>
    <w:rsid w:val="00F400B7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B0ED-E4ED-4460-B439-271FE7D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Joanna Pielużek</cp:lastModifiedBy>
  <cp:revision>2</cp:revision>
  <cp:lastPrinted>2019-09-19T10:23:00Z</cp:lastPrinted>
  <dcterms:created xsi:type="dcterms:W3CDTF">2020-01-22T13:12:00Z</dcterms:created>
  <dcterms:modified xsi:type="dcterms:W3CDTF">2020-01-22T13:12:00Z</dcterms:modified>
</cp:coreProperties>
</file>